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01.040.25</w:t>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01</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2104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抚顺市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2104/T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2024</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塔式起重机安装施工方案编写规范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点击此处添加标准名称的英文译名</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抚顺市市场监督管理局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rPr>
          <w:rFonts w:hint="eastAsia"/>
        </w:rPr>
      </w:pPr>
      <w:bookmarkStart w:id="21" w:name="BookMark1"/>
      <w:bookmarkStart w:id="22" w:name="_Toc161754630"/>
      <w:bookmarkStart w:id="23" w:name="_Toc161754608"/>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"_Toc161757681" </w:instrText>
      </w:r>
      <w:r>
        <w:fldChar w:fldCharType="separate"/>
      </w:r>
      <w:r>
        <w:rPr>
          <w:rStyle w:val="33"/>
          <w:rFonts w:hint="eastAsia"/>
        </w:rPr>
        <w:t>前言</w:t>
      </w:r>
      <w:r>
        <w:tab/>
      </w:r>
      <w:r>
        <w:fldChar w:fldCharType="begin"/>
      </w:r>
      <w:r>
        <w:instrText xml:space="preserve"> PAGEREF _Toc161757681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"_Toc161757682" </w:instrText>
      </w:r>
      <w:r>
        <w:fldChar w:fldCharType="separate"/>
      </w:r>
      <w:r>
        <w:rPr>
          <w:rStyle w:val="33"/>
        </w:rPr>
        <w:t xml:space="preserve">1 </w:t>
      </w:r>
      <w:r>
        <w:rPr>
          <w:rStyle w:val="33"/>
          <w:rFonts w:hint="eastAsia"/>
        </w:rPr>
        <w:t xml:space="preserve"> 范围</w:t>
      </w:r>
      <w:r>
        <w:tab/>
      </w:r>
      <w:r>
        <w:fldChar w:fldCharType="begin"/>
      </w:r>
      <w:r>
        <w:instrText xml:space="preserve"> PAGEREF _Toc161757682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"_Toc161757683"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_Toc161757683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"_Toc161757684"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_Toc161757684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"_Toc161757686"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_Toc161757686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"_Toc161757687" </w:instrText>
      </w:r>
      <w:r>
        <w:fldChar w:fldCharType="separate"/>
      </w:r>
      <w:r>
        <w:rPr>
          <w:rStyle w:val="33"/>
        </w:rPr>
        <w:t xml:space="preserve">5 </w:t>
      </w:r>
      <w:r>
        <w:rPr>
          <w:rStyle w:val="33"/>
          <w:rFonts w:hint="eastAsia"/>
        </w:rPr>
        <w:t xml:space="preserve"> 内容要素</w:t>
      </w:r>
      <w:r>
        <w:tab/>
      </w:r>
      <w:r>
        <w:fldChar w:fldCharType="begin"/>
      </w:r>
      <w:r>
        <w:instrText xml:space="preserve"> PAGEREF _Toc161757687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"_Toc161757688" </w:instrText>
      </w:r>
      <w:r>
        <w:fldChar w:fldCharType="separate"/>
      </w:r>
      <w:r>
        <w:rPr>
          <w:rStyle w:val="33"/>
          <w14:scene3d>
            <w14:lightRig w14:rig="threePt" w14:dir="t">
              <w14:rot w14:lat="0" w14:lon="0" w14:rev="0"/>
            </w14:lightRig>
          </w14:scene3d>
        </w:rPr>
        <w:t xml:space="preserve">5.1 </w:t>
      </w:r>
      <w:r>
        <w:rPr>
          <w:rStyle w:val="33"/>
          <w:rFonts w:hint="eastAsia"/>
        </w:rPr>
        <w:t xml:space="preserve"> 封面</w:t>
      </w:r>
      <w:r>
        <w:tab/>
      </w:r>
      <w:r>
        <w:fldChar w:fldCharType="begin"/>
      </w:r>
      <w:r>
        <w:instrText xml:space="preserve"> PAGEREF _Toc161757688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"_Toc161757689" </w:instrText>
      </w:r>
      <w:r>
        <w:fldChar w:fldCharType="separate"/>
      </w:r>
      <w:r>
        <w:rPr>
          <w:rStyle w:val="33"/>
          <w14:scene3d>
            <w14:lightRig w14:rig="threePt" w14:dir="t">
              <w14:rot w14:lat="0" w14:lon="0" w14:rev="0"/>
            </w14:lightRig>
          </w14:scene3d>
        </w:rPr>
        <w:t xml:space="preserve">5.2 </w:t>
      </w:r>
      <w:r>
        <w:rPr>
          <w:rStyle w:val="33"/>
          <w:rFonts w:hint="eastAsia"/>
        </w:rPr>
        <w:t xml:space="preserve"> 目录</w:t>
      </w:r>
      <w:r>
        <w:tab/>
      </w:r>
      <w:r>
        <w:fldChar w:fldCharType="begin"/>
      </w:r>
      <w:r>
        <w:instrText xml:space="preserve"> PAGEREF _Toc161757689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"_Toc161757690" </w:instrText>
      </w:r>
      <w:r>
        <w:fldChar w:fldCharType="separate"/>
      </w:r>
      <w:r>
        <w:rPr>
          <w:rStyle w:val="33"/>
          <w14:scene3d>
            <w14:lightRig w14:rig="threePt" w14:dir="t">
              <w14:rot w14:lat="0" w14:lon="0" w14:rev="0"/>
            </w14:lightRig>
          </w14:scene3d>
        </w:rPr>
        <w:t xml:space="preserve">5.3 </w:t>
      </w:r>
      <w:r>
        <w:rPr>
          <w:rStyle w:val="33"/>
          <w:rFonts w:hint="eastAsia"/>
        </w:rPr>
        <w:t xml:space="preserve"> 正文</w:t>
      </w:r>
      <w:r>
        <w:tab/>
      </w:r>
      <w:r>
        <w:fldChar w:fldCharType="begin"/>
      </w:r>
      <w:r>
        <w:instrText xml:space="preserve"> PAGEREF _Toc161757690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"_Toc161757691" </w:instrText>
      </w:r>
      <w:r>
        <w:fldChar w:fldCharType="separate"/>
      </w:r>
      <w:r>
        <w:rPr>
          <w:rStyle w:val="33"/>
          <w:rFonts w:hint="eastAsia"/>
        </w:rPr>
        <w:t>附录A（资料性）</w:t>
      </w:r>
      <w:r>
        <w:rPr>
          <w:rStyle w:val="33"/>
        </w:rPr>
        <w:t xml:space="preserve">  </w:t>
      </w:r>
      <w:r>
        <w:rPr>
          <w:rStyle w:val="33"/>
          <w:rFonts w:hint="eastAsia"/>
        </w:rPr>
        <w:t>塔式起重机安装施工方案</w:t>
      </w:r>
      <w:r>
        <w:tab/>
      </w:r>
      <w:r>
        <w:fldChar w:fldCharType="begin"/>
      </w:r>
      <w:r>
        <w:instrText xml:space="preserve"> PAGEREF _Toc161757691 \h </w:instrText>
      </w:r>
      <w:r>
        <w:fldChar w:fldCharType="separate"/>
      </w:r>
      <w:r>
        <w:t>4</w:t>
      </w:r>
      <w:r>
        <w:fldChar w:fldCharType="end"/>
      </w:r>
      <w:r>
        <w:fldChar w:fldCharType="end"/>
      </w:r>
    </w:p>
    <w:p>
      <w:pPr>
        <w:pStyle w:val="92"/>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4" w:name="_Toc161757681"/>
      <w:bookmarkStart w:id="25" w:name="BookMark2"/>
      <w:r>
        <w:rPr>
          <w:spacing w:val="320"/>
        </w:rPr>
        <w:t>前</w:t>
      </w:r>
      <w:r>
        <w:t>言</w:t>
      </w:r>
      <w:bookmarkEnd w:id="22"/>
      <w:bookmarkEnd w:id="23"/>
      <w:bookmarkEnd w:id="24"/>
    </w:p>
    <w:p>
      <w:pPr>
        <w:pStyle w:val="57"/>
        <w:ind w:firstLine="420"/>
      </w:pPr>
      <w:r>
        <w:rPr>
          <w:rFonts w:hint="eastAsia"/>
        </w:rPr>
        <w:t>本文件按照GB/T 1.1—2020《标准化工作导则  第1部分：标准化文件的结构和起草规则》的规定起草。</w:t>
      </w:r>
    </w:p>
    <w:p>
      <w:pPr>
        <w:pStyle w:val="57"/>
        <w:ind w:firstLine="420"/>
        <w:rPr>
          <w:szCs w:val="21"/>
        </w:rPr>
      </w:pPr>
      <w:r>
        <w:rPr>
          <w:rFonts w:hint="eastAsia" w:hAnsi="宋体"/>
        </w:rPr>
        <w:t>请注意本文件的某些内容可能涉及专利。本文件的发布机构不承担识别专利的责任。</w:t>
      </w:r>
    </w:p>
    <w:p>
      <w:pPr>
        <w:pStyle w:val="57"/>
        <w:ind w:firstLine="420"/>
      </w:pPr>
      <w:r>
        <w:rPr>
          <w:rFonts w:hint="eastAsia"/>
        </w:rPr>
        <w:t>本文件由抚顺市特种设备监督检验所提出。</w:t>
      </w:r>
    </w:p>
    <w:p>
      <w:pPr>
        <w:pStyle w:val="57"/>
        <w:ind w:firstLine="420"/>
      </w:pPr>
      <w:r>
        <w:rPr>
          <w:rFonts w:hint="eastAsia"/>
        </w:rPr>
        <w:t>本文件由抚顺市市场监督管理局归口。</w:t>
      </w:r>
    </w:p>
    <w:p>
      <w:pPr>
        <w:pStyle w:val="57"/>
        <w:ind w:firstLine="420"/>
      </w:pPr>
      <w:r>
        <w:rPr>
          <w:rFonts w:hint="eastAsia"/>
        </w:rPr>
        <w:t>本文件起草单位：抚顺市特种设备监督检验所。</w:t>
      </w:r>
    </w:p>
    <w:p>
      <w:pPr>
        <w:pStyle w:val="57"/>
        <w:ind w:firstLine="420"/>
      </w:pPr>
      <w:r>
        <w:rPr>
          <w:rFonts w:hint="eastAsia"/>
        </w:rPr>
        <w:t>本文件主要起草人：鲍大亮、燕仲飞、陈勇、阎石、郭优、林洋、潘聪、盛金、张新、张云曦、商长洋。</w:t>
      </w:r>
    </w:p>
    <w:p>
      <w:pPr>
        <w:pStyle w:val="57"/>
        <w:ind w:firstLine="420"/>
      </w:pPr>
    </w:p>
    <w:p>
      <w:pPr>
        <w:pStyle w:val="57"/>
        <w:ind w:firstLine="420"/>
      </w:pPr>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5670981D0BA84FEAA9253EFF22909142"/>
        </w:placeholder>
      </w:sdtPr>
      <w:sdtContent>
        <w:p>
          <w:pPr>
            <w:pStyle w:val="178"/>
            <w:spacing w:before="3" w:beforeLines="1" w:after="686" w:afterLines="220"/>
          </w:pPr>
          <w:bookmarkStart w:id="27" w:name="NEW_STAND_NAME"/>
          <w:r>
            <w:rPr>
              <w:rFonts w:hint="eastAsia"/>
            </w:rPr>
            <w:t>塔式起重机安装施工方案编写规范</w:t>
          </w:r>
        </w:p>
      </w:sdtContent>
    </w:sdt>
    <w:bookmarkEnd w:id="27"/>
    <w:p>
      <w:pPr>
        <w:pStyle w:val="105"/>
        <w:spacing w:before="312" w:after="312"/>
      </w:pPr>
      <w:bookmarkStart w:id="28" w:name="_Toc24884211"/>
      <w:bookmarkStart w:id="29" w:name="_Toc26986530"/>
      <w:bookmarkStart w:id="30" w:name="_Toc97191423"/>
      <w:bookmarkStart w:id="31" w:name="_Toc161754609"/>
      <w:bookmarkStart w:id="32" w:name="_Toc161754631"/>
      <w:bookmarkStart w:id="33" w:name="_Toc26648465"/>
      <w:bookmarkStart w:id="34" w:name="_Toc17233325"/>
      <w:bookmarkStart w:id="35" w:name="_Toc17233333"/>
      <w:bookmarkStart w:id="36" w:name="_Toc26718930"/>
      <w:bookmarkStart w:id="37" w:name="_Toc26986771"/>
      <w:bookmarkStart w:id="38" w:name="_Toc24884218"/>
      <w:bookmarkStart w:id="39" w:name="_Toc161757682"/>
      <w:r>
        <w:rPr>
          <w:rFonts w:hint="eastAsia"/>
        </w:rPr>
        <w:t>范围</w:t>
      </w:r>
      <w:bookmarkEnd w:id="28"/>
      <w:bookmarkEnd w:id="29"/>
      <w:bookmarkEnd w:id="30"/>
      <w:bookmarkEnd w:id="31"/>
      <w:bookmarkEnd w:id="32"/>
      <w:bookmarkEnd w:id="33"/>
      <w:bookmarkEnd w:id="34"/>
      <w:bookmarkEnd w:id="35"/>
      <w:bookmarkEnd w:id="36"/>
      <w:bookmarkEnd w:id="37"/>
      <w:bookmarkEnd w:id="38"/>
      <w:bookmarkEnd w:id="39"/>
    </w:p>
    <w:p>
      <w:pPr>
        <w:pStyle w:val="57"/>
        <w:ind w:firstLine="420"/>
      </w:pPr>
      <w:bookmarkStart w:id="40" w:name="_Toc161754610"/>
      <w:bookmarkStart w:id="41" w:name="_Toc161754632"/>
      <w:bookmarkStart w:id="42" w:name="_Toc26648466"/>
      <w:bookmarkStart w:id="43" w:name="_Toc24884219"/>
      <w:bookmarkStart w:id="44" w:name="_Toc17233334"/>
      <w:bookmarkStart w:id="45" w:name="_Toc24884212"/>
      <w:bookmarkStart w:id="46" w:name="_Toc17233326"/>
      <w:r>
        <w:rPr>
          <w:rFonts w:hint="eastAsia"/>
        </w:rPr>
        <w:t>本文件规定了塔式起重机安装施工方案编写的基本要求、编制依据、工程概况、现场安装的控制、安装程序和要求、</w:t>
      </w:r>
      <w:r>
        <w:rPr>
          <w:rFonts w:hint="eastAsia"/>
          <w:lang w:eastAsia="zh-CN"/>
        </w:rPr>
        <w:t>安装质量控制、</w:t>
      </w:r>
      <w:bookmarkStart w:id="112" w:name="_GoBack"/>
      <w:bookmarkEnd w:id="112"/>
      <w:r>
        <w:rPr>
          <w:rFonts w:hint="eastAsia"/>
        </w:rPr>
        <w:t>安全生产保障措施等。</w:t>
      </w:r>
      <w:bookmarkEnd w:id="40"/>
      <w:bookmarkEnd w:id="41"/>
      <w:r>
        <w:rPr>
          <w:rFonts w:hint="eastAsia"/>
        </w:rPr>
        <w:t xml:space="preserve">                                                  </w:t>
      </w:r>
    </w:p>
    <w:p>
      <w:pPr>
        <w:pStyle w:val="57"/>
        <w:ind w:firstLine="420"/>
      </w:pPr>
      <w:bookmarkStart w:id="47" w:name="_Toc161754611"/>
      <w:bookmarkStart w:id="48" w:name="_Toc161754633"/>
      <w:r>
        <w:rPr>
          <w:rFonts w:hint="eastAsia"/>
        </w:rPr>
        <w:t>本文件适用于TSG 07范围内塔式起重机安装施工方案的编写。</w:t>
      </w:r>
      <w:bookmarkEnd w:id="47"/>
      <w:bookmarkEnd w:id="48"/>
    </w:p>
    <w:p>
      <w:pPr>
        <w:pStyle w:val="105"/>
        <w:spacing w:before="312" w:after="312"/>
      </w:pPr>
      <w:bookmarkStart w:id="49" w:name="_Toc161757683"/>
      <w:bookmarkStart w:id="50" w:name="_Toc161754634"/>
      <w:bookmarkStart w:id="51" w:name="_Toc161754612"/>
      <w:bookmarkStart w:id="52" w:name="_Toc26986531"/>
      <w:bookmarkStart w:id="53" w:name="_Toc97191424"/>
      <w:bookmarkStart w:id="54" w:name="_Toc26986772"/>
      <w:bookmarkStart w:id="55" w:name="_Toc26718931"/>
      <w:r>
        <w:rPr>
          <w:rFonts w:hint="eastAsia"/>
        </w:rPr>
        <w:t>规范性引用文件</w:t>
      </w:r>
      <w:bookmarkEnd w:id="42"/>
      <w:bookmarkEnd w:id="43"/>
      <w:bookmarkEnd w:id="44"/>
      <w:bookmarkEnd w:id="45"/>
      <w:bookmarkEnd w:id="46"/>
      <w:bookmarkEnd w:id="49"/>
      <w:bookmarkEnd w:id="50"/>
      <w:bookmarkEnd w:id="51"/>
      <w:bookmarkEnd w:id="52"/>
      <w:bookmarkEnd w:id="53"/>
      <w:bookmarkEnd w:id="54"/>
      <w:bookmarkEnd w:id="55"/>
    </w:p>
    <w:sdt>
      <w:sdtPr>
        <w:rPr>
          <w:rFonts w:hint="eastAsia"/>
        </w:rPr>
        <w:id w:val="715848253"/>
        <w:placeholder>
          <w:docPart w:val="F63F20684C45405B9A11872654A77D7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TSG 07 特种设备生产和充装单位许可规则</w:t>
      </w:r>
    </w:p>
    <w:p>
      <w:pPr>
        <w:pStyle w:val="57"/>
        <w:ind w:firstLine="420"/>
      </w:pPr>
      <w:r>
        <w:rPr>
          <w:rFonts w:hint="eastAsia"/>
        </w:rPr>
        <w:t>TSG 51 起重机械安全技术规程</w:t>
      </w:r>
    </w:p>
    <w:p>
      <w:pPr>
        <w:pStyle w:val="105"/>
        <w:spacing w:before="312" w:after="312"/>
      </w:pPr>
      <w:bookmarkStart w:id="56" w:name="_Toc97191425"/>
      <w:bookmarkStart w:id="57" w:name="_Toc161754635"/>
      <w:bookmarkStart w:id="58" w:name="_Toc161754613"/>
      <w:bookmarkStart w:id="59" w:name="_Toc161757684"/>
      <w:r>
        <w:rPr>
          <w:rFonts w:hint="eastAsia"/>
        </w:rPr>
        <w:t>术语和定义</w:t>
      </w:r>
      <w:bookmarkEnd w:id="56"/>
      <w:bookmarkEnd w:id="57"/>
      <w:bookmarkEnd w:id="58"/>
      <w:bookmarkEnd w:id="59"/>
    </w:p>
    <w:sdt>
      <w:sdtPr>
        <w:rPr>
          <w:rFonts w:ascii="宋体" w:eastAsia="宋体"/>
        </w:rPr>
        <w:id w:val="-1909835108"/>
        <w:placeholder>
          <w:docPart w:val="0AF0F8C7DE6A4A93A3D3A1C7FB9E49B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宋体" w:eastAsia="宋体"/>
        </w:rPr>
      </w:sdtEndPr>
      <w:sdtContent>
        <w:p>
          <w:pPr>
            <w:pStyle w:val="105"/>
            <w:numPr>
              <w:ilvl w:val="0"/>
              <w:numId w:val="0"/>
            </w:numPr>
            <w:spacing w:before="312" w:after="312"/>
            <w:ind w:firstLine="420" w:firstLineChars="200"/>
            <w:rPr>
              <w:rFonts w:ascii="宋体" w:eastAsia="宋体"/>
            </w:rPr>
          </w:pPr>
          <w:bookmarkStart w:id="60" w:name="_Toc26986532"/>
          <w:bookmarkEnd w:id="60"/>
          <w:bookmarkStart w:id="61" w:name="_Toc161757685"/>
          <w:r>
            <w:rPr>
              <w:rFonts w:ascii="宋体" w:eastAsia="宋体"/>
            </w:rPr>
            <w:t>本文件没有需要界定的术语和定义。</w:t>
          </w:r>
        </w:p>
      </w:sdtContent>
    </w:sdt>
    <w:bookmarkEnd w:id="61"/>
    <w:p>
      <w:pPr>
        <w:pStyle w:val="105"/>
        <w:spacing w:before="312" w:after="312"/>
      </w:pPr>
      <w:bookmarkStart w:id="62" w:name="_Toc161754614"/>
      <w:bookmarkStart w:id="63" w:name="_Toc161754636"/>
      <w:bookmarkStart w:id="64" w:name="_Toc161757686"/>
      <w:r>
        <w:rPr>
          <w:rFonts w:hint="eastAsia"/>
        </w:rPr>
        <w:t>基本要求</w:t>
      </w:r>
      <w:bookmarkEnd w:id="62"/>
      <w:bookmarkEnd w:id="63"/>
      <w:bookmarkEnd w:id="64"/>
    </w:p>
    <w:p>
      <w:pPr>
        <w:pStyle w:val="163"/>
        <w:ind w:left="0"/>
      </w:pPr>
      <w:bookmarkStart w:id="65" w:name="_Toc161754615"/>
      <w:bookmarkStart w:id="66" w:name="_Toc161754637"/>
      <w:r>
        <w:rPr>
          <w:rFonts w:hint="eastAsia"/>
        </w:rPr>
        <w:t>应涵盖施工全过程，并应具有科学性和可操作性。</w:t>
      </w:r>
      <w:bookmarkEnd w:id="65"/>
      <w:bookmarkEnd w:id="66"/>
    </w:p>
    <w:p>
      <w:pPr>
        <w:pStyle w:val="163"/>
        <w:ind w:left="0"/>
      </w:pPr>
      <w:bookmarkStart w:id="67" w:name="_Toc161754638"/>
      <w:bookmarkStart w:id="68" w:name="_Toc161754616"/>
      <w:r>
        <w:rPr>
          <w:rFonts w:hint="eastAsia"/>
        </w:rPr>
        <w:t>应体现安全可靠，易于操作、便于施工、保证质量。</w:t>
      </w:r>
      <w:bookmarkEnd w:id="67"/>
      <w:bookmarkEnd w:id="68"/>
    </w:p>
    <w:p>
      <w:pPr>
        <w:pStyle w:val="163"/>
        <w:ind w:left="0"/>
      </w:pPr>
      <w:bookmarkStart w:id="69" w:name="_Toc161754617"/>
      <w:bookmarkStart w:id="70" w:name="_Toc161754639"/>
      <w:r>
        <w:rPr>
          <w:rFonts w:hint="eastAsia"/>
        </w:rPr>
        <w:t>施工方案包括封面、目录、正文。封面上应标明工程名称、工程地点、施工单位、塔式起重机型号、编制单位、编写人、审核人、批准人和编写人、审核人、批准人的日期，目录应详细编制，施工方案格式参照附录A。</w:t>
      </w:r>
      <w:bookmarkEnd w:id="69"/>
      <w:bookmarkEnd w:id="70"/>
    </w:p>
    <w:p>
      <w:pPr>
        <w:pStyle w:val="105"/>
        <w:spacing w:before="312" w:after="312"/>
      </w:pPr>
      <w:bookmarkStart w:id="71" w:name="_Toc161757687"/>
      <w:bookmarkStart w:id="72" w:name="_Toc18933"/>
      <w:bookmarkStart w:id="73" w:name="_Toc161754640"/>
      <w:bookmarkStart w:id="74" w:name="_Toc161754618"/>
      <w:r>
        <w:rPr>
          <w:rFonts w:hint="eastAsia"/>
        </w:rPr>
        <w:t>内容要素</w:t>
      </w:r>
      <w:bookmarkEnd w:id="71"/>
      <w:bookmarkEnd w:id="72"/>
      <w:bookmarkEnd w:id="73"/>
      <w:bookmarkEnd w:id="74"/>
    </w:p>
    <w:p>
      <w:pPr>
        <w:pStyle w:val="106"/>
        <w:spacing w:before="156" w:after="156"/>
        <w:ind w:left="0"/>
      </w:pPr>
      <w:bookmarkStart w:id="75" w:name="_Toc161757688"/>
      <w:bookmarkStart w:id="76" w:name="_Toc161754619"/>
      <w:bookmarkStart w:id="77" w:name="_Toc161754641"/>
      <w:r>
        <w:rPr>
          <w:rFonts w:hint="eastAsia"/>
        </w:rPr>
        <w:t>封面</w:t>
      </w:r>
      <w:bookmarkEnd w:id="75"/>
      <w:bookmarkEnd w:id="76"/>
      <w:bookmarkEnd w:id="77"/>
    </w:p>
    <w:p>
      <w:pPr>
        <w:pStyle w:val="57"/>
        <w:ind w:firstLine="420"/>
      </w:pPr>
      <w:r>
        <w:rPr>
          <w:rFonts w:hint="eastAsia"/>
        </w:rPr>
        <w:t>封面包括但不限于工程名称、工程地点、施工单位、塔式起重机型号、编制单位、编写人、审核人、批准人和编写人、审核人、批准人的日期</w:t>
      </w:r>
      <w:r>
        <w:rPr>
          <w:rFonts w:hint="eastAsia"/>
          <w:lang w:eastAsia="zh-CN"/>
        </w:rPr>
        <w:t>，相关示例见</w:t>
      </w:r>
      <w:r>
        <w:rPr>
          <w:rFonts w:hint="eastAsia"/>
        </w:rPr>
        <w:t>附录A。</w:t>
      </w:r>
    </w:p>
    <w:p>
      <w:pPr>
        <w:pStyle w:val="106"/>
        <w:spacing w:before="156" w:after="156"/>
        <w:ind w:left="0"/>
      </w:pPr>
      <w:bookmarkStart w:id="78" w:name="_Toc161754620"/>
      <w:bookmarkStart w:id="79" w:name="_Toc161757689"/>
      <w:bookmarkStart w:id="80" w:name="_Toc161754642"/>
      <w:r>
        <w:rPr>
          <w:rFonts w:hint="eastAsia"/>
        </w:rPr>
        <w:t>目录</w:t>
      </w:r>
      <w:bookmarkEnd w:id="78"/>
      <w:bookmarkEnd w:id="79"/>
      <w:bookmarkEnd w:id="80"/>
    </w:p>
    <w:p>
      <w:pPr>
        <w:pStyle w:val="57"/>
        <w:ind w:firstLine="420"/>
      </w:pPr>
      <w:bookmarkStart w:id="81" w:name="_Toc161754643"/>
      <w:bookmarkStart w:id="82" w:name="_Toc161754621"/>
      <w:r>
        <w:rPr>
          <w:rFonts w:hint="eastAsia"/>
        </w:rPr>
        <w:t>目录应详细编制，施工方案格式参照附录A。</w:t>
      </w:r>
      <w:bookmarkEnd w:id="81"/>
      <w:bookmarkEnd w:id="82"/>
    </w:p>
    <w:p>
      <w:pPr>
        <w:pStyle w:val="106"/>
        <w:spacing w:before="156" w:after="156"/>
        <w:ind w:left="0"/>
      </w:pPr>
      <w:bookmarkStart w:id="83" w:name="_Toc161754644"/>
      <w:bookmarkStart w:id="84" w:name="_Toc161757690"/>
      <w:bookmarkStart w:id="85" w:name="_Toc161754622"/>
      <w:r>
        <w:rPr>
          <w:rFonts w:hint="eastAsia"/>
        </w:rPr>
        <w:t>正文</w:t>
      </w:r>
      <w:bookmarkEnd w:id="83"/>
      <w:bookmarkEnd w:id="84"/>
      <w:bookmarkEnd w:id="85"/>
    </w:p>
    <w:p>
      <w:pPr>
        <w:pStyle w:val="66"/>
        <w:spacing w:before="156" w:after="156"/>
        <w:ind w:left="0"/>
      </w:pPr>
      <w:bookmarkStart w:id="86" w:name="_Toc161754623"/>
      <w:r>
        <w:rPr>
          <w:rFonts w:hint="eastAsia"/>
        </w:rPr>
        <w:t>编制依据</w:t>
      </w:r>
      <w:bookmarkEnd w:id="86"/>
    </w:p>
    <w:p>
      <w:pPr>
        <w:pStyle w:val="57"/>
        <w:ind w:firstLine="420"/>
      </w:pPr>
      <w:r>
        <w:rPr>
          <w:rFonts w:hint="eastAsia"/>
        </w:rPr>
        <w:t>施工方案应列出所涉及的现行法律、法规、安全技术规范、国家及地方标准的名称及编号，塔式起重机的安装及使用维护保养说明等随机文件。</w:t>
      </w:r>
    </w:p>
    <w:p>
      <w:pPr>
        <w:pStyle w:val="166"/>
        <w:spacing w:before="156" w:after="156"/>
        <w:ind w:left="0"/>
        <w:rPr>
          <w:rFonts w:ascii="黑体" w:eastAsia="黑体"/>
        </w:rPr>
      </w:pPr>
      <w:r>
        <w:rPr>
          <w:rFonts w:hint="eastAsia" w:ascii="黑体" w:eastAsia="黑体"/>
        </w:rPr>
        <w:t>工程概况</w:t>
      </w:r>
    </w:p>
    <w:p>
      <w:pPr>
        <w:pStyle w:val="57"/>
        <w:ind w:firstLine="420"/>
      </w:pPr>
      <w:bookmarkStart w:id="87" w:name="_Toc161754645"/>
      <w:bookmarkStart w:id="88" w:name="_Toc161754624"/>
      <w:r>
        <w:rPr>
          <w:rFonts w:hint="eastAsia"/>
        </w:rPr>
        <w:t>包括项目基本情况，塔式起重机基本参数，现场基本情况、安装单位及人员资质、计划开工和计划竣工日期等。</w:t>
      </w:r>
      <w:bookmarkEnd w:id="87"/>
      <w:bookmarkEnd w:id="88"/>
    </w:p>
    <w:p>
      <w:pPr>
        <w:pStyle w:val="166"/>
        <w:spacing w:before="156" w:after="156"/>
        <w:ind w:left="0"/>
        <w:rPr>
          <w:rFonts w:ascii="黑体" w:hAnsi="黑体" w:eastAsia="黑体"/>
        </w:rPr>
      </w:pPr>
      <w:r>
        <w:rPr>
          <w:rFonts w:hint="eastAsia" w:ascii="黑体" w:hAnsi="黑体" w:eastAsia="黑体"/>
        </w:rPr>
        <w:t>组织机构设置和职责权限</w:t>
      </w:r>
    </w:p>
    <w:p>
      <w:pPr>
        <w:pStyle w:val="57"/>
        <w:ind w:firstLine="420"/>
      </w:pPr>
      <w:r>
        <w:rPr>
          <w:rFonts w:hint="eastAsia"/>
        </w:rPr>
        <w:t>施工方案应明确项目管理组织机构，列明项目施工负责人、安全管理人员、质量管理负责人和相关施工人员名单，明确任务和职责。</w:t>
      </w:r>
    </w:p>
    <w:p>
      <w:pPr>
        <w:pStyle w:val="166"/>
        <w:spacing w:before="156" w:after="156"/>
        <w:ind w:left="0"/>
        <w:rPr>
          <w:rFonts w:ascii="黑体" w:hAnsi="黑体" w:eastAsia="黑体"/>
        </w:rPr>
      </w:pPr>
      <w:r>
        <w:rPr>
          <w:rFonts w:hint="eastAsia" w:ascii="黑体" w:hAnsi="黑体" w:eastAsia="黑体"/>
        </w:rPr>
        <w:t>现场安装的控制</w:t>
      </w:r>
    </w:p>
    <w:p>
      <w:pPr>
        <w:pStyle w:val="57"/>
        <w:ind w:firstLine="420"/>
      </w:pPr>
      <w:bookmarkStart w:id="89" w:name="_Toc161754646"/>
      <w:bookmarkStart w:id="90" w:name="_Toc161754625"/>
      <w:r>
        <w:rPr>
          <w:rFonts w:hint="eastAsia"/>
        </w:rPr>
        <w:t>施工方案应明确安装质量控制环节、控制点的控制内容和要求、过程中实际操作的要求，包含但不限于以下内容：</w:t>
      </w:r>
      <w:bookmarkEnd w:id="89"/>
      <w:bookmarkEnd w:id="90"/>
    </w:p>
    <w:p>
      <w:pPr>
        <w:pStyle w:val="175"/>
      </w:pPr>
      <w:r>
        <w:rPr>
          <w:rFonts w:hint="eastAsia"/>
        </w:rPr>
        <w:t>基础验收环节；</w:t>
      </w:r>
    </w:p>
    <w:p>
      <w:pPr>
        <w:pStyle w:val="175"/>
      </w:pPr>
      <w:r>
        <w:rPr>
          <w:rFonts w:hint="eastAsia"/>
        </w:rPr>
        <w:t>基础节安装控制点；</w:t>
      </w:r>
    </w:p>
    <w:p>
      <w:pPr>
        <w:pStyle w:val="175"/>
      </w:pPr>
      <w:r>
        <w:rPr>
          <w:rFonts w:hint="eastAsia"/>
        </w:rPr>
        <w:t>标准节安装验收控制点；</w:t>
      </w:r>
    </w:p>
    <w:p>
      <w:pPr>
        <w:pStyle w:val="175"/>
      </w:pPr>
      <w:r>
        <w:rPr>
          <w:rFonts w:hint="eastAsia"/>
        </w:rPr>
        <w:t>套架安装控制点；</w:t>
      </w:r>
    </w:p>
    <w:p>
      <w:pPr>
        <w:pStyle w:val="175"/>
      </w:pPr>
      <w:r>
        <w:rPr>
          <w:rFonts w:hint="eastAsia"/>
        </w:rPr>
        <w:t>回转总成、司机室安装</w:t>
      </w:r>
      <w:r>
        <w:rPr>
          <w:rFonts w:hint="eastAsia" w:hAnsi="宋体"/>
        </w:rPr>
        <w:t>内容和要求</w:t>
      </w:r>
      <w:r>
        <w:rPr>
          <w:rFonts w:hint="eastAsia"/>
        </w:rPr>
        <w:t>；</w:t>
      </w:r>
    </w:p>
    <w:p>
      <w:pPr>
        <w:pStyle w:val="175"/>
      </w:pPr>
      <w:r>
        <w:rPr>
          <w:rFonts w:hint="eastAsia"/>
        </w:rPr>
        <w:t>塔头安装控制点；</w:t>
      </w:r>
    </w:p>
    <w:p>
      <w:pPr>
        <w:pStyle w:val="175"/>
      </w:pPr>
      <w:r>
        <w:rPr>
          <w:rFonts w:hint="eastAsia"/>
        </w:rPr>
        <w:t>平衡臂安装控制点；</w:t>
      </w:r>
    </w:p>
    <w:p>
      <w:pPr>
        <w:pStyle w:val="175"/>
      </w:pPr>
      <w:r>
        <w:rPr>
          <w:rFonts w:hint="eastAsia"/>
        </w:rPr>
        <w:t>臂架安装控制点；</w:t>
      </w:r>
    </w:p>
    <w:p>
      <w:pPr>
        <w:pStyle w:val="175"/>
      </w:pPr>
      <w:r>
        <w:rPr>
          <w:rFonts w:hint="eastAsia"/>
        </w:rPr>
        <w:t>电气安装调试控制点。</w:t>
      </w:r>
    </w:p>
    <w:p>
      <w:pPr>
        <w:pStyle w:val="166"/>
        <w:spacing w:before="156" w:after="156"/>
        <w:ind w:left="0"/>
        <w:rPr>
          <w:rFonts w:ascii="黑体" w:hAnsi="黑体" w:eastAsia="黑体"/>
        </w:rPr>
      </w:pPr>
      <w:r>
        <w:rPr>
          <w:rFonts w:hint="eastAsia" w:ascii="黑体" w:hAnsi="黑体" w:eastAsia="黑体"/>
        </w:rPr>
        <w:t>安装程序和要求</w:t>
      </w:r>
    </w:p>
    <w:p>
      <w:pPr>
        <w:pStyle w:val="57"/>
        <w:ind w:firstLine="420"/>
      </w:pPr>
      <w:r>
        <w:rPr>
          <w:rFonts w:hint="eastAsia"/>
        </w:rPr>
        <w:t>施工方案应包含但不限于以下内容：</w:t>
      </w:r>
    </w:p>
    <w:p>
      <w:pPr>
        <w:pStyle w:val="175"/>
        <w:numPr>
          <w:ilvl w:val="0"/>
          <w:numId w:val="32"/>
        </w:numPr>
      </w:pPr>
      <w:r>
        <w:rPr>
          <w:rFonts w:hint="eastAsia"/>
        </w:rPr>
        <w:t>安装前的技术要求；</w:t>
      </w:r>
    </w:p>
    <w:p>
      <w:pPr>
        <w:pStyle w:val="175"/>
      </w:pPr>
      <w:r>
        <w:rPr>
          <w:rFonts w:hint="eastAsia"/>
        </w:rPr>
        <w:t>基础节、标准节安装程序和要求；</w:t>
      </w:r>
    </w:p>
    <w:p>
      <w:pPr>
        <w:pStyle w:val="175"/>
      </w:pPr>
      <w:r>
        <w:rPr>
          <w:rFonts w:hint="eastAsia"/>
        </w:rPr>
        <w:t>套架的安装程序和要求；</w:t>
      </w:r>
    </w:p>
    <w:p>
      <w:pPr>
        <w:pStyle w:val="175"/>
      </w:pPr>
      <w:r>
        <w:rPr>
          <w:rFonts w:hint="eastAsia"/>
        </w:rPr>
        <w:t>回转上下支座的安装程序和要求；</w:t>
      </w:r>
    </w:p>
    <w:p>
      <w:pPr>
        <w:pStyle w:val="175"/>
      </w:pPr>
      <w:r>
        <w:rPr>
          <w:rFonts w:hint="eastAsia"/>
        </w:rPr>
        <w:t>塔头的安装程序和要求；</w:t>
      </w:r>
    </w:p>
    <w:p>
      <w:pPr>
        <w:pStyle w:val="175"/>
      </w:pPr>
      <w:r>
        <w:rPr>
          <w:rFonts w:hint="eastAsia"/>
        </w:rPr>
        <w:t>平衡臂的安装程序和要求；</w:t>
      </w:r>
    </w:p>
    <w:p>
      <w:pPr>
        <w:pStyle w:val="175"/>
      </w:pPr>
      <w:r>
        <w:rPr>
          <w:rFonts w:hint="eastAsia"/>
        </w:rPr>
        <w:t>臂架的安装程序和要求。</w:t>
      </w:r>
    </w:p>
    <w:p>
      <w:pPr>
        <w:pStyle w:val="66"/>
        <w:spacing w:before="156" w:after="156"/>
        <w:ind w:left="0"/>
      </w:pPr>
      <w:bookmarkStart w:id="91" w:name="_Toc161754626"/>
      <w:r>
        <w:rPr>
          <w:rFonts w:hint="eastAsia"/>
        </w:rPr>
        <w:t>安装质量控制</w:t>
      </w:r>
      <w:bookmarkEnd w:id="91"/>
    </w:p>
    <w:p>
      <w:pPr>
        <w:pStyle w:val="165"/>
      </w:pPr>
      <w:r>
        <w:rPr>
          <w:rFonts w:hint="eastAsia"/>
        </w:rPr>
        <w:t>施工方案应涵盖吊装前环境及设备确认部分，至少应包括：吊装前对现场环境、周围建筑物、架空电线等进行现场勘察，在施工方案中明确安装位置，注意事项及吊装位置等。</w:t>
      </w:r>
    </w:p>
    <w:p>
      <w:pPr>
        <w:pStyle w:val="165"/>
      </w:pPr>
      <w:r>
        <w:rPr>
          <w:rFonts w:hint="eastAsia"/>
        </w:rPr>
        <w:t>施工方案中质量安装过程控制部分应至少包括：塔式起重机钢结构检查方式、液压系统检查方式、电气系统检查方式、主要零部件检查方式等。</w:t>
      </w:r>
    </w:p>
    <w:p>
      <w:pPr>
        <w:pStyle w:val="165"/>
      </w:pPr>
      <w:r>
        <w:rPr>
          <w:rFonts w:hint="eastAsia"/>
        </w:rPr>
        <w:t>施工方案的调试部分应至少包含：塔式起重机的安全保护装置的调试方法。</w:t>
      </w:r>
    </w:p>
    <w:p>
      <w:pPr>
        <w:pStyle w:val="165"/>
      </w:pPr>
      <w:r>
        <w:rPr>
          <w:rFonts w:hint="eastAsia"/>
        </w:rPr>
        <w:t>施工方案的验收部分应至少包括：基础验收标准、结构验收标准、电气验收标准及安全保护装置等的验收标准。</w:t>
      </w:r>
    </w:p>
    <w:p>
      <w:pPr>
        <w:pStyle w:val="66"/>
        <w:spacing w:before="156" w:after="156"/>
        <w:ind w:left="0"/>
      </w:pPr>
      <w:bookmarkStart w:id="92" w:name="_Toc161754627"/>
      <w:r>
        <w:rPr>
          <w:rFonts w:hint="eastAsia"/>
        </w:rPr>
        <w:t>安全生产保障措施</w:t>
      </w:r>
      <w:bookmarkEnd w:id="92"/>
    </w:p>
    <w:p>
      <w:pPr>
        <w:pStyle w:val="57"/>
        <w:ind w:firstLine="420"/>
      </w:pPr>
      <w:bookmarkStart w:id="93" w:name="_Toc161754628"/>
      <w:r>
        <w:rPr>
          <w:rFonts w:hint="eastAsia"/>
        </w:rPr>
        <w:t>应符合TSG 51 的规定。施工方案的安全生产保障措施，至少包括：</w:t>
      </w:r>
      <w:bookmarkEnd w:id="93"/>
    </w:p>
    <w:p>
      <w:pPr>
        <w:pStyle w:val="175"/>
        <w:numPr>
          <w:ilvl w:val="0"/>
          <w:numId w:val="33"/>
        </w:numPr>
      </w:pPr>
      <w:r>
        <w:rPr>
          <w:rFonts w:hint="eastAsia"/>
        </w:rPr>
        <w:t>施工人员持证上岗及安全培训资料；</w:t>
      </w:r>
    </w:p>
    <w:p>
      <w:pPr>
        <w:pStyle w:val="175"/>
        <w:numPr>
          <w:ilvl w:val="0"/>
          <w:numId w:val="33"/>
        </w:numPr>
      </w:pPr>
      <w:r>
        <w:rPr>
          <w:rFonts w:hint="eastAsia" w:ascii="宋体" w:hAnsi="Times New Roman" w:eastAsia="宋体" w:cs="Times New Roman"/>
          <w:sz w:val="21"/>
          <w:lang w:val="en-US" w:eastAsia="zh-CN" w:bidi="ar-SA"/>
        </w:rPr>
        <w:t>安全技术交底</w:t>
      </w:r>
      <w:r>
        <w:rPr>
          <w:rFonts w:hint="eastAsia" w:cs="Times New Roman"/>
          <w:sz w:val="21"/>
          <w:lang w:val="en-US" w:eastAsia="zh-CN" w:bidi="ar-SA"/>
        </w:rPr>
        <w:t>；</w:t>
      </w:r>
    </w:p>
    <w:p>
      <w:pPr>
        <w:pStyle w:val="175"/>
      </w:pPr>
      <w:r>
        <w:rPr>
          <w:rFonts w:hint="eastAsia"/>
        </w:rPr>
        <w:t>安装注意事项；</w:t>
      </w:r>
    </w:p>
    <w:p>
      <w:pPr>
        <w:pStyle w:val="175"/>
      </w:pPr>
      <w:r>
        <w:rPr>
          <w:rFonts w:hint="eastAsia"/>
        </w:rPr>
        <w:t>施工人员劳动保护措施；</w:t>
      </w:r>
    </w:p>
    <w:p>
      <w:pPr>
        <w:pStyle w:val="175"/>
      </w:pPr>
      <w:r>
        <w:rPr>
          <w:rFonts w:hint="eastAsia"/>
        </w:rPr>
        <w:t>危险源辨识、风险评估及控制措施；</w:t>
      </w:r>
    </w:p>
    <w:p>
      <w:pPr>
        <w:pStyle w:val="175"/>
      </w:pPr>
      <w:r>
        <w:rPr>
          <w:rFonts w:hint="eastAsia"/>
        </w:rPr>
        <w:t>事故应急救援预案。</w:t>
      </w:r>
    </w:p>
    <w:p>
      <w:pPr>
        <w:pStyle w:val="57"/>
        <w:ind w:firstLine="420"/>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p>
    <w:bookmarkEnd w:id="26"/>
    <w:p>
      <w:pPr>
        <w:pStyle w:val="199"/>
        <w:rPr>
          <w:vanish w:val="0"/>
        </w:rPr>
      </w:pPr>
      <w:bookmarkStart w:id="94" w:name="BookMark5"/>
    </w:p>
    <w:p>
      <w:pPr>
        <w:pStyle w:val="200"/>
        <w:rPr>
          <w:vanish w:val="0"/>
        </w:rPr>
      </w:pPr>
    </w:p>
    <w:p>
      <w:pPr>
        <w:pStyle w:val="77"/>
        <w:spacing w:after="156"/>
      </w:pPr>
      <w:r>
        <w:br w:type="textWrapping"/>
      </w:r>
      <w:bookmarkStart w:id="95" w:name="_Toc161757691"/>
      <w:bookmarkStart w:id="96" w:name="_Toc161754629"/>
      <w:bookmarkStart w:id="97" w:name="_Toc161754647"/>
      <w:r>
        <w:rPr>
          <w:rFonts w:hint="eastAsia"/>
        </w:rPr>
        <w:t>（资料性）</w:t>
      </w:r>
      <w:r>
        <w:br w:type="textWrapping"/>
      </w:r>
      <w:r>
        <w:rPr>
          <w:rFonts w:hint="eastAsia"/>
        </w:rPr>
        <w:t>塔式起重机安装施工方案</w:t>
      </w:r>
      <w:bookmarkEnd w:id="95"/>
      <w:bookmarkEnd w:id="96"/>
      <w:bookmarkEnd w:id="97"/>
    </w:p>
    <w:p>
      <w:pPr>
        <w:pStyle w:val="57"/>
        <w:ind w:firstLine="420"/>
      </w:pPr>
    </w:p>
    <w:p>
      <w:pPr>
        <w:pStyle w:val="57"/>
        <w:ind w:firstLine="420"/>
      </w:pPr>
    </w:p>
    <w:p>
      <w:pPr>
        <w:pStyle w:val="57"/>
        <w:ind w:firstLine="880"/>
        <w:jc w:val="center"/>
        <w:rPr>
          <w:rFonts w:ascii="黑体" w:hAnsi="黑体" w:eastAsia="黑体"/>
          <w:sz w:val="44"/>
          <w:szCs w:val="44"/>
        </w:rPr>
      </w:pPr>
      <w:r>
        <w:rPr>
          <w:rFonts w:hint="eastAsia" w:ascii="黑体" w:hAnsi="黑体" w:eastAsia="黑体"/>
          <w:sz w:val="44"/>
          <w:szCs w:val="44"/>
        </w:rPr>
        <w:t>塔式起重机安装施工方案</w:t>
      </w: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2380" w:firstLineChars="850"/>
        <w:jc w:val="left"/>
        <w:rPr>
          <w:rFonts w:ascii="黑体" w:hAnsi="黑体" w:eastAsia="黑体"/>
          <w:sz w:val="28"/>
          <w:szCs w:val="28"/>
          <w:u w:val="single"/>
        </w:rPr>
      </w:pPr>
      <w:r>
        <w:rPr>
          <w:rFonts w:hint="eastAsia" w:ascii="黑体" w:hAnsi="黑体" w:eastAsia="黑体"/>
          <w:sz w:val="28"/>
          <w:szCs w:val="28"/>
        </w:rPr>
        <w:t>工程名称：</w:t>
      </w:r>
      <w:r>
        <w:rPr>
          <w:rFonts w:hint="eastAsia" w:ascii="黑体" w:hAnsi="黑体" w:eastAsia="黑体"/>
          <w:sz w:val="28"/>
          <w:szCs w:val="28"/>
          <w:u w:val="single"/>
        </w:rPr>
        <w:t xml:space="preserve">                     </w:t>
      </w:r>
    </w:p>
    <w:p>
      <w:pPr>
        <w:pStyle w:val="57"/>
        <w:ind w:firstLine="2380" w:firstLineChars="850"/>
        <w:jc w:val="left"/>
        <w:rPr>
          <w:rFonts w:ascii="黑体" w:hAnsi="黑体" w:eastAsia="黑体"/>
          <w:sz w:val="28"/>
          <w:szCs w:val="28"/>
        </w:rPr>
      </w:pPr>
      <w:r>
        <w:rPr>
          <w:rFonts w:hint="eastAsia" w:ascii="黑体" w:hAnsi="黑体" w:eastAsia="黑体"/>
          <w:sz w:val="28"/>
          <w:szCs w:val="28"/>
        </w:rPr>
        <w:t>工程地点：</w:t>
      </w:r>
      <w:r>
        <w:rPr>
          <w:rFonts w:hint="eastAsia" w:ascii="黑体" w:hAnsi="黑体" w:eastAsia="黑体"/>
          <w:sz w:val="28"/>
          <w:szCs w:val="28"/>
          <w:u w:val="single"/>
        </w:rPr>
        <w:t xml:space="preserve">                      </w:t>
      </w:r>
    </w:p>
    <w:p>
      <w:pPr>
        <w:pStyle w:val="57"/>
        <w:ind w:firstLine="2380" w:firstLineChars="850"/>
        <w:jc w:val="left"/>
        <w:rPr>
          <w:rFonts w:ascii="黑体" w:hAnsi="黑体" w:eastAsia="黑体"/>
          <w:sz w:val="28"/>
          <w:szCs w:val="28"/>
        </w:rPr>
      </w:pPr>
      <w:r>
        <w:rPr>
          <w:rFonts w:hint="eastAsia" w:ascii="黑体" w:hAnsi="黑体" w:eastAsia="黑体"/>
          <w:sz w:val="28"/>
          <w:szCs w:val="28"/>
        </w:rPr>
        <w:t>施工单位：</w:t>
      </w:r>
      <w:r>
        <w:rPr>
          <w:rFonts w:hint="eastAsia" w:ascii="黑体" w:hAnsi="黑体" w:eastAsia="黑体"/>
          <w:sz w:val="28"/>
          <w:szCs w:val="28"/>
          <w:u w:val="single"/>
        </w:rPr>
        <w:t xml:space="preserve">                      </w:t>
      </w:r>
    </w:p>
    <w:p>
      <w:pPr>
        <w:pStyle w:val="57"/>
        <w:ind w:firstLine="560"/>
        <w:jc w:val="left"/>
        <w:rPr>
          <w:rFonts w:ascii="黑体" w:hAnsi="黑体" w:eastAsia="黑体"/>
          <w:sz w:val="28"/>
          <w:szCs w:val="28"/>
        </w:rPr>
      </w:pPr>
      <w:r>
        <w:rPr>
          <w:rFonts w:hint="eastAsia" w:ascii="黑体" w:hAnsi="黑体" w:eastAsia="黑体"/>
          <w:sz w:val="28"/>
          <w:szCs w:val="28"/>
        </w:rPr>
        <w:t xml:space="preserve">             塔式起重机型号：</w:t>
      </w:r>
      <w:r>
        <w:rPr>
          <w:rFonts w:hint="eastAsia" w:ascii="黑体" w:hAnsi="黑体" w:eastAsia="黑体"/>
          <w:sz w:val="28"/>
          <w:szCs w:val="28"/>
          <w:u w:val="single"/>
        </w:rPr>
        <w:t xml:space="preserve">                </w:t>
      </w:r>
    </w:p>
    <w:p>
      <w:pPr>
        <w:pStyle w:val="57"/>
        <w:ind w:firstLine="2380" w:firstLineChars="850"/>
        <w:jc w:val="left"/>
        <w:rPr>
          <w:rFonts w:ascii="黑体" w:hAnsi="黑体" w:eastAsia="黑体"/>
          <w:sz w:val="28"/>
          <w:szCs w:val="28"/>
        </w:rPr>
      </w:pPr>
      <w:r>
        <w:rPr>
          <w:rFonts w:hint="eastAsia" w:ascii="黑体" w:hAnsi="黑体" w:eastAsia="黑体"/>
          <w:sz w:val="28"/>
          <w:szCs w:val="28"/>
        </w:rPr>
        <w:t>编制单位：</w:t>
      </w:r>
      <w:r>
        <w:rPr>
          <w:rFonts w:hint="eastAsia" w:ascii="黑体" w:hAnsi="黑体" w:eastAsia="黑体"/>
          <w:sz w:val="28"/>
          <w:szCs w:val="28"/>
          <w:u w:val="single"/>
        </w:rPr>
        <w:t xml:space="preserve">                      </w:t>
      </w:r>
    </w:p>
    <w:p>
      <w:pPr>
        <w:pStyle w:val="57"/>
        <w:ind w:firstLine="880"/>
        <w:jc w:val="center"/>
        <w:rPr>
          <w:rFonts w:ascii="黑体" w:hAnsi="黑体" w:eastAsia="黑体"/>
          <w:sz w:val="44"/>
          <w:szCs w:val="44"/>
        </w:rPr>
      </w:pPr>
    </w:p>
    <w:p>
      <w:pPr>
        <w:pStyle w:val="57"/>
        <w:ind w:firstLine="880"/>
        <w:jc w:val="center"/>
        <w:rPr>
          <w:rFonts w:ascii="黑体" w:hAnsi="黑体" w:eastAsia="黑体"/>
          <w:sz w:val="44"/>
          <w:szCs w:val="44"/>
        </w:rPr>
      </w:pPr>
    </w:p>
    <w:p>
      <w:pPr>
        <w:pStyle w:val="57"/>
        <w:ind w:firstLine="560"/>
        <w:jc w:val="center"/>
        <w:rPr>
          <w:rFonts w:ascii="黑体" w:hAnsi="黑体" w:eastAsia="黑体"/>
          <w:sz w:val="28"/>
          <w:szCs w:val="28"/>
        </w:rPr>
      </w:pPr>
      <w:r>
        <w:rPr>
          <w:rFonts w:hint="eastAsia" w:ascii="黑体" w:hAnsi="黑体" w:eastAsia="黑体"/>
          <w:sz w:val="28"/>
          <w:szCs w:val="28"/>
        </w:rPr>
        <w:t>编写人：            日期：</w:t>
      </w:r>
    </w:p>
    <w:p>
      <w:pPr>
        <w:pStyle w:val="57"/>
        <w:ind w:firstLine="560"/>
        <w:jc w:val="center"/>
        <w:rPr>
          <w:rFonts w:ascii="黑体" w:hAnsi="黑体" w:eastAsia="黑体"/>
          <w:sz w:val="28"/>
          <w:szCs w:val="28"/>
        </w:rPr>
      </w:pPr>
      <w:r>
        <w:rPr>
          <w:rFonts w:hint="eastAsia" w:ascii="黑体" w:hAnsi="黑体" w:eastAsia="黑体"/>
          <w:sz w:val="28"/>
          <w:szCs w:val="28"/>
        </w:rPr>
        <w:t>审核人：            日期：</w:t>
      </w:r>
    </w:p>
    <w:p>
      <w:pPr>
        <w:pStyle w:val="57"/>
        <w:ind w:firstLine="560"/>
        <w:jc w:val="center"/>
        <w:rPr>
          <w:rFonts w:ascii="黑体" w:hAnsi="黑体" w:eastAsia="黑体"/>
          <w:sz w:val="28"/>
          <w:szCs w:val="28"/>
        </w:rPr>
      </w:pPr>
      <w:r>
        <w:rPr>
          <w:rFonts w:hint="eastAsia" w:ascii="黑体" w:hAnsi="黑体" w:eastAsia="黑体"/>
          <w:sz w:val="28"/>
          <w:szCs w:val="28"/>
        </w:rPr>
        <w:t>批准人：            日期：</w:t>
      </w:r>
    </w:p>
    <w:p>
      <w:pPr>
        <w:pStyle w:val="57"/>
        <w:ind w:firstLine="560"/>
        <w:jc w:val="center"/>
        <w:rPr>
          <w:rFonts w:ascii="黑体" w:hAnsi="黑体" w:eastAsia="黑体"/>
          <w:sz w:val="28"/>
          <w:szCs w:val="28"/>
        </w:rPr>
      </w:pPr>
    </w:p>
    <w:p>
      <w:pPr>
        <w:pStyle w:val="171"/>
        <w:spacing w:before="156" w:after="156"/>
        <w:jc w:val="both"/>
        <w:rPr>
          <w:rFonts w:hAnsi="黑体" w:cs="黑体"/>
        </w:rPr>
      </w:pPr>
      <w:r>
        <w:rPr>
          <w:rFonts w:hint="eastAsia" w:hAnsi="黑体" w:cs="黑体"/>
        </w:rPr>
        <w:t>目录</w:t>
      </w:r>
    </w:p>
    <w:p>
      <w:pPr>
        <w:pStyle w:val="171"/>
        <w:spacing w:before="78" w:after="156"/>
        <w:jc w:val="both"/>
        <w:rPr>
          <w:rFonts w:hAnsi="黑体" w:cs="黑体"/>
        </w:rPr>
      </w:pPr>
      <w:bookmarkStart w:id="98" w:name="_Toc24885"/>
      <w:r>
        <w:rPr>
          <w:rFonts w:hint="eastAsia"/>
          <w:kern w:val="21"/>
        </w:rPr>
        <w:t xml:space="preserve">1 </w:t>
      </w:r>
      <w:r>
        <w:rPr>
          <w:rFonts w:hint="eastAsia" w:hAnsi="黑体" w:cs="黑体"/>
        </w:rPr>
        <w:t>编制依据</w:t>
      </w:r>
      <w:bookmarkEnd w:id="98"/>
    </w:p>
    <w:p>
      <w:pPr>
        <w:pStyle w:val="171"/>
        <w:spacing w:before="78" w:after="156"/>
        <w:jc w:val="both"/>
        <w:rPr>
          <w:rFonts w:hAnsi="黑体" w:cs="黑体"/>
        </w:rPr>
      </w:pPr>
      <w:bookmarkStart w:id="99" w:name="_Toc19085"/>
      <w:r>
        <w:rPr>
          <w:rFonts w:hint="eastAsia" w:hAnsi="黑体" w:cs="黑体"/>
        </w:rPr>
        <w:t>2 工程概况</w:t>
      </w:r>
      <w:bookmarkEnd w:id="99"/>
    </w:p>
    <w:p>
      <w:pPr>
        <w:pStyle w:val="171"/>
        <w:spacing w:before="78" w:after="156"/>
        <w:jc w:val="both"/>
        <w:rPr>
          <w:rFonts w:hAnsi="黑体" w:cs="黑体"/>
        </w:rPr>
      </w:pPr>
      <w:r>
        <w:rPr>
          <w:rFonts w:hint="eastAsia" w:hAnsi="黑体" w:cs="黑体"/>
        </w:rPr>
        <w:t xml:space="preserve">  </w:t>
      </w:r>
      <w:bookmarkStart w:id="100" w:name="_Toc4009"/>
      <w:r>
        <w:rPr>
          <w:rFonts w:hint="eastAsia" w:hAnsi="黑体" w:cs="黑体"/>
        </w:rPr>
        <w:t>2.1 项目基本情况</w:t>
      </w:r>
      <w:bookmarkEnd w:id="100"/>
    </w:p>
    <w:p>
      <w:pPr>
        <w:pStyle w:val="171"/>
        <w:spacing w:before="78" w:after="156"/>
        <w:jc w:val="both"/>
        <w:rPr>
          <w:rFonts w:hAnsi="黑体" w:cs="黑体"/>
        </w:rPr>
      </w:pPr>
      <w:r>
        <w:rPr>
          <w:rFonts w:hint="eastAsia" w:hAnsi="黑体" w:cs="黑体"/>
        </w:rPr>
        <w:t xml:space="preserve">  </w:t>
      </w:r>
      <w:bookmarkStart w:id="101" w:name="_Toc31708"/>
      <w:r>
        <w:rPr>
          <w:rFonts w:hint="eastAsia" w:hAnsi="黑体" w:cs="黑体"/>
        </w:rPr>
        <w:t>2.2 塔式起重机基本参数</w:t>
      </w:r>
      <w:bookmarkEnd w:id="101"/>
    </w:p>
    <w:p>
      <w:pPr>
        <w:pStyle w:val="171"/>
        <w:spacing w:before="78" w:after="156"/>
        <w:jc w:val="both"/>
        <w:rPr>
          <w:rFonts w:hAnsi="黑体" w:cs="黑体"/>
        </w:rPr>
      </w:pPr>
      <w:r>
        <w:rPr>
          <w:rFonts w:hint="eastAsia" w:hAnsi="黑体" w:cs="黑体"/>
        </w:rPr>
        <w:t xml:space="preserve">  </w:t>
      </w:r>
      <w:bookmarkStart w:id="102" w:name="_Toc2015"/>
      <w:r>
        <w:rPr>
          <w:rFonts w:hint="eastAsia" w:hAnsi="黑体" w:cs="黑体"/>
        </w:rPr>
        <w:t>2.3 现场基本情况</w:t>
      </w:r>
      <w:bookmarkEnd w:id="102"/>
    </w:p>
    <w:p>
      <w:pPr>
        <w:pStyle w:val="171"/>
        <w:spacing w:before="78" w:after="156"/>
        <w:jc w:val="both"/>
        <w:rPr>
          <w:rFonts w:hAnsi="黑体" w:cs="黑体"/>
        </w:rPr>
      </w:pPr>
      <w:r>
        <w:rPr>
          <w:rFonts w:hint="eastAsia" w:hAnsi="黑体" w:cs="黑体"/>
        </w:rPr>
        <w:t xml:space="preserve">  </w:t>
      </w:r>
      <w:bookmarkStart w:id="103" w:name="_Toc10355"/>
      <w:r>
        <w:rPr>
          <w:rFonts w:hint="eastAsia" w:hAnsi="黑体" w:cs="黑体"/>
        </w:rPr>
        <w:t>2.4 安装单位及人员资质</w:t>
      </w:r>
      <w:bookmarkEnd w:id="103"/>
    </w:p>
    <w:p>
      <w:pPr>
        <w:pStyle w:val="171"/>
        <w:spacing w:before="78" w:after="156"/>
        <w:jc w:val="both"/>
        <w:rPr>
          <w:rFonts w:hAnsi="黑体" w:cs="黑体"/>
        </w:rPr>
      </w:pPr>
      <w:r>
        <w:rPr>
          <w:rFonts w:hint="eastAsia" w:hAnsi="黑体" w:cs="黑体"/>
        </w:rPr>
        <w:t xml:space="preserve">  2.5计划开工日期</w:t>
      </w:r>
    </w:p>
    <w:p>
      <w:pPr>
        <w:pStyle w:val="171"/>
        <w:spacing w:before="78" w:after="156"/>
        <w:jc w:val="both"/>
        <w:rPr>
          <w:rFonts w:hAnsi="黑体" w:cs="黑体"/>
        </w:rPr>
      </w:pPr>
      <w:r>
        <w:rPr>
          <w:rFonts w:hint="eastAsia" w:hAnsi="黑体" w:cs="黑体"/>
        </w:rPr>
        <w:t xml:space="preserve">  2.6计划竣工日期</w:t>
      </w:r>
    </w:p>
    <w:p>
      <w:pPr>
        <w:pStyle w:val="171"/>
        <w:spacing w:before="78" w:after="156"/>
        <w:jc w:val="both"/>
        <w:rPr>
          <w:rFonts w:hAnsi="黑体" w:cs="黑体"/>
        </w:rPr>
      </w:pPr>
      <w:bookmarkStart w:id="104" w:name="_Toc5514"/>
      <w:r>
        <w:rPr>
          <w:rFonts w:hint="eastAsia" w:hAnsi="黑体" w:cs="黑体"/>
        </w:rPr>
        <w:t>3 组织机构设置和职责权限</w:t>
      </w:r>
      <w:bookmarkEnd w:id="104"/>
    </w:p>
    <w:p>
      <w:pPr>
        <w:pStyle w:val="171"/>
        <w:spacing w:before="78" w:after="156"/>
        <w:jc w:val="both"/>
        <w:rPr>
          <w:rFonts w:hAnsi="黑体" w:cs="黑体"/>
        </w:rPr>
      </w:pPr>
      <w:bookmarkStart w:id="105" w:name="_Toc19393"/>
      <w:r>
        <w:rPr>
          <w:rFonts w:hint="eastAsia" w:hAnsi="黑体" w:cs="黑体"/>
        </w:rPr>
        <w:t>4 现场安装的控制</w:t>
      </w:r>
      <w:bookmarkEnd w:id="105"/>
    </w:p>
    <w:p>
      <w:pPr>
        <w:pStyle w:val="171"/>
        <w:spacing w:before="78" w:after="156"/>
        <w:jc w:val="both"/>
        <w:rPr>
          <w:rFonts w:hAnsi="黑体" w:cs="黑体"/>
        </w:rPr>
      </w:pPr>
      <w:bookmarkStart w:id="106" w:name="_Toc13020"/>
      <w:r>
        <w:rPr>
          <w:rFonts w:hint="eastAsia" w:hAnsi="黑体" w:cs="黑体"/>
        </w:rPr>
        <w:t>5 安装程序和要求</w:t>
      </w:r>
      <w:bookmarkEnd w:id="106"/>
    </w:p>
    <w:p>
      <w:pPr>
        <w:pStyle w:val="171"/>
        <w:spacing w:before="78" w:after="156"/>
        <w:jc w:val="both"/>
        <w:rPr>
          <w:rFonts w:hAnsi="黑体" w:cs="黑体"/>
        </w:rPr>
      </w:pPr>
      <w:bookmarkStart w:id="107" w:name="_Toc6588"/>
      <w:r>
        <w:rPr>
          <w:rFonts w:hint="eastAsia" w:hAnsi="黑体" w:cs="黑体"/>
        </w:rPr>
        <w:t>6 安装质量控制</w:t>
      </w:r>
      <w:bookmarkEnd w:id="107"/>
    </w:p>
    <w:p>
      <w:pPr>
        <w:pStyle w:val="171"/>
        <w:spacing w:before="78" w:after="156"/>
        <w:jc w:val="both"/>
        <w:rPr>
          <w:rFonts w:hAnsi="黑体" w:cs="黑体"/>
        </w:rPr>
      </w:pPr>
      <w:r>
        <w:rPr>
          <w:rFonts w:hint="eastAsia" w:hAnsi="黑体" w:cs="黑体"/>
        </w:rPr>
        <w:t xml:space="preserve"> </w:t>
      </w:r>
      <w:r>
        <w:rPr>
          <w:rFonts w:hint="eastAsia" w:hAnsi="黑体" w:cs="黑体"/>
          <w:lang w:val="en-US" w:eastAsia="zh-CN"/>
        </w:rPr>
        <w:t xml:space="preserve"> </w:t>
      </w:r>
      <w:r>
        <w:rPr>
          <w:rFonts w:hint="eastAsia" w:hAnsi="黑体" w:cs="黑体"/>
        </w:rPr>
        <w:t>6.1</w:t>
      </w:r>
      <w:r>
        <w:rPr>
          <w:rFonts w:hint="eastAsia"/>
        </w:rPr>
        <w:t>施工方案应涵盖吊装前环境及设备确认</w:t>
      </w:r>
    </w:p>
    <w:p>
      <w:pPr>
        <w:pStyle w:val="171"/>
        <w:spacing w:before="78" w:after="156"/>
        <w:jc w:val="both"/>
        <w:rPr>
          <w:rFonts w:hAnsi="黑体" w:cs="黑体"/>
        </w:rPr>
      </w:pPr>
      <w:r>
        <w:rPr>
          <w:rFonts w:hint="eastAsia" w:hAnsi="黑体" w:cs="黑体"/>
        </w:rPr>
        <w:t xml:space="preserve">  6.2 安装过程质量控制</w:t>
      </w:r>
    </w:p>
    <w:p>
      <w:pPr>
        <w:pStyle w:val="171"/>
        <w:spacing w:before="78" w:after="156"/>
        <w:jc w:val="both"/>
        <w:rPr>
          <w:rFonts w:hAnsi="黑体" w:cs="黑体"/>
        </w:rPr>
      </w:pPr>
      <w:r>
        <w:rPr>
          <w:rFonts w:hint="eastAsia" w:hAnsi="黑体" w:cs="黑体"/>
        </w:rPr>
        <w:t xml:space="preserve">  6.3 调试</w:t>
      </w:r>
    </w:p>
    <w:p>
      <w:pPr>
        <w:pStyle w:val="171"/>
        <w:spacing w:before="78" w:after="156"/>
        <w:jc w:val="both"/>
        <w:rPr>
          <w:rFonts w:hAnsi="黑体" w:cs="黑体"/>
        </w:rPr>
      </w:pPr>
      <w:r>
        <w:rPr>
          <w:rFonts w:hint="eastAsia" w:hAnsi="黑体" w:cs="黑体"/>
        </w:rPr>
        <w:t xml:space="preserve">  6.4 验收</w:t>
      </w:r>
    </w:p>
    <w:p>
      <w:pPr>
        <w:pStyle w:val="171"/>
        <w:spacing w:before="78" w:after="156"/>
        <w:jc w:val="both"/>
        <w:rPr>
          <w:rFonts w:hAnsi="黑体" w:cs="黑体"/>
        </w:rPr>
      </w:pPr>
      <w:bookmarkStart w:id="108" w:name="_Toc9273"/>
      <w:r>
        <w:rPr>
          <w:rFonts w:hint="eastAsia" w:hAnsi="黑体" w:cs="黑体"/>
        </w:rPr>
        <w:t>7  安全生产保障措施</w:t>
      </w:r>
      <w:bookmarkEnd w:id="108"/>
    </w:p>
    <w:p>
      <w:pPr>
        <w:pStyle w:val="171"/>
        <w:spacing w:before="78" w:after="156"/>
        <w:jc w:val="both"/>
        <w:rPr>
          <w:rFonts w:hAnsi="黑体" w:cs="黑体"/>
        </w:rPr>
      </w:pPr>
      <w:bookmarkStart w:id="109" w:name="_Toc19548"/>
      <w:r>
        <w:rPr>
          <w:rFonts w:hint="eastAsia" w:hAnsi="黑体" w:cs="黑体"/>
        </w:rPr>
        <w:t>8  其他存档资料</w:t>
      </w:r>
      <w:bookmarkEnd w:id="109"/>
    </w:p>
    <w:p>
      <w:pPr>
        <w:pStyle w:val="171"/>
        <w:spacing w:before="78" w:after="156"/>
        <w:jc w:val="both"/>
        <w:rPr>
          <w:rFonts w:hAnsi="黑体" w:cs="黑体"/>
        </w:rPr>
      </w:pPr>
      <w:r>
        <w:rPr>
          <w:rFonts w:hint="eastAsia" w:hAnsi="黑体" w:cs="黑体"/>
        </w:rPr>
        <w:t xml:space="preserve">  </w:t>
      </w:r>
      <w:bookmarkStart w:id="110" w:name="_Toc11859"/>
      <w:r>
        <w:rPr>
          <w:rFonts w:hint="eastAsia" w:hAnsi="黑体" w:cs="黑体"/>
        </w:rPr>
        <w:t>…………</w:t>
      </w:r>
      <w:bookmarkEnd w:id="110"/>
    </w:p>
    <w:bookmarkEnd w:id="94"/>
    <w:p>
      <w:pPr>
        <w:pStyle w:val="57"/>
        <w:ind w:firstLine="0" w:firstLineChars="0"/>
        <w:jc w:val="center"/>
        <w:rPr>
          <w:rFonts w:ascii="黑体" w:hAnsi="黑体" w:eastAsia="黑体"/>
          <w:sz w:val="28"/>
          <w:szCs w:val="28"/>
        </w:rPr>
      </w:pPr>
      <w:bookmarkStart w:id="111" w:name="BookMark8"/>
      <w:r>
        <w:rPr>
          <w:rFonts w:hint="eastAsia" w:ascii="黑体" w:hAnsi="黑体" w:eastAsia="黑体"/>
          <w:sz w:val="28"/>
          <w:szCs w:val="28"/>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9"/>
                    <a:stretch>
                      <a:fillRect/>
                    </a:stretch>
                  </pic:blipFill>
                  <pic:spPr>
                    <a:xfrm>
                      <a:off x="0" y="0"/>
                      <a:ext cx="1485900" cy="317500"/>
                    </a:xfrm>
                    <a:prstGeom prst="rect">
                      <a:avLst/>
                    </a:prstGeom>
                  </pic:spPr>
                </pic:pic>
              </a:graphicData>
            </a:graphic>
          </wp:inline>
        </w:drawing>
      </w:r>
      <w:bookmarkEnd w:id="111"/>
    </w:p>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2104/T XXXX—2024</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2104/T XXXX—2024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2104/T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2104/T XXXX—2024</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2104/T XXXX—2024</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2104/T XXXX—2024</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2104/T XXXX—2024</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2104/T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2127" w:firstLine="0"/>
      </w:pPr>
      <w:rPr>
        <w:rFonts w:hint="eastAsia" w:ascii="黑体" w:eastAsia="黑体"/>
        <w:b w:val="0"/>
        <w:i w:val="0"/>
        <w:sz w:val="21"/>
      </w:rPr>
    </w:lvl>
    <w:lvl w:ilvl="4" w:tentative="0">
      <w:start w:val="1"/>
      <w:numFmt w:val="decimal"/>
      <w:pStyle w:val="95"/>
      <w:suff w:val="nothing"/>
      <w:lvlText w:val="%1%2.%3.%4.%5　"/>
      <w:lvlJc w:val="left"/>
      <w:pPr>
        <w:ind w:left="1134"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true"/>
  <w:bordersDoNotSurroundFooter w:val="true"/>
  <w:attachedTemplate r:id="rId1"/>
  <w:documentProtection w:edit="forms" w:enforcement="1" w:cryptProviderType="rsaAES" w:cryptAlgorithmClass="hash" w:cryptAlgorithmType="typeAny" w:cryptAlgorithmSid="14" w:cryptSpinCount="100000" w:hash="RdWoYYiGDrywrkpyCEFOR9Zh3oQyB1h96KjMtqINWnOQuuEiHaZ97UndLvMHb1LwTM4e/A3pETY8ByZsNYcmGw==" w:salt="+1RE4Kp/eTG2YN0HcnZSLQ=="/>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ODg1OTIxZThmY2VmNDU5MzVhNTgzZGJkNGFiMTgifQ=="/>
  </w:docVars>
  <w:rsids>
    <w:rsidRoot w:val="002E7CD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916"/>
    <w:rsid w:val="000303C3"/>
    <w:rsid w:val="000331D3"/>
    <w:rsid w:val="000346A5"/>
    <w:rsid w:val="000359C3"/>
    <w:rsid w:val="00035A7D"/>
    <w:rsid w:val="000365ED"/>
    <w:rsid w:val="0004249A"/>
    <w:rsid w:val="00043282"/>
    <w:rsid w:val="00044286"/>
    <w:rsid w:val="00047F28"/>
    <w:rsid w:val="000503AA"/>
    <w:rsid w:val="000506A1"/>
    <w:rsid w:val="000515DD"/>
    <w:rsid w:val="00051D6F"/>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5E68"/>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37D"/>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B5A"/>
    <w:rsid w:val="002E4D5A"/>
    <w:rsid w:val="002E6326"/>
    <w:rsid w:val="002E7CDB"/>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0E90"/>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5FA"/>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E7B55"/>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6BA"/>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6480"/>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D721F"/>
    <w:rsid w:val="009E0F62"/>
    <w:rsid w:val="009E4A58"/>
    <w:rsid w:val="009E5A2D"/>
    <w:rsid w:val="009E5AB2"/>
    <w:rsid w:val="009E6219"/>
    <w:rsid w:val="009F03B3"/>
    <w:rsid w:val="00A0096C"/>
    <w:rsid w:val="00A01757"/>
    <w:rsid w:val="00A028C0"/>
    <w:rsid w:val="00A02BAE"/>
    <w:rsid w:val="00A06A6B"/>
    <w:rsid w:val="00A07E47"/>
    <w:rsid w:val="00A11BFC"/>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0F87"/>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2C7C"/>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D6F7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77CF"/>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0493"/>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5BAA"/>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0A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162"/>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7EC"/>
    <w:rsid w:val="00FF3E7D"/>
    <w:rsid w:val="00FF5B99"/>
    <w:rsid w:val="00FF730C"/>
    <w:rsid w:val="00FF73F4"/>
    <w:rsid w:val="00FF7CE4"/>
    <w:rsid w:val="00FF7E39"/>
    <w:rsid w:val="162E43A1"/>
    <w:rsid w:val="3DFF8747"/>
    <w:rsid w:val="57D6BBA2"/>
    <w:rsid w:val="66FD74CF"/>
    <w:rsid w:val="6DDDB2AA"/>
    <w:rsid w:val="7F7E447D"/>
    <w:rsid w:val="AF536FC3"/>
    <w:rsid w:val="BBFE0C82"/>
    <w:rsid w:val="BCF5782C"/>
    <w:rsid w:val="C8FF92EE"/>
    <w:rsid w:val="EDFE8452"/>
    <w:rsid w:val="F1FDC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HTML Preformatted"/>
    <w:basedOn w:val="1"/>
    <w:link w:val="2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eastAsia="黑体"/>
      <w:b/>
      <w:bCs/>
      <w:kern w:val="2"/>
      <w:sz w:val="32"/>
      <w:szCs w:val="32"/>
    </w:rPr>
  </w:style>
  <w:style w:type="character" w:customStyle="1" w:styleId="37">
    <w:name w:val="标题 3 Char"/>
    <w:link w:val="4"/>
    <w:qFormat/>
    <w:uiPriority w:val="0"/>
    <w:rPr>
      <w:b/>
      <w:bCs/>
      <w:kern w:val="2"/>
      <w:sz w:val="32"/>
      <w:szCs w:val="32"/>
    </w:rPr>
  </w:style>
  <w:style w:type="character" w:customStyle="1" w:styleId="38">
    <w:name w:val="标题 4 Char"/>
    <w:link w:val="5"/>
    <w:qFormat/>
    <w:uiPriority w:val="0"/>
    <w:rPr>
      <w:rFonts w:ascii="Arial" w:hAnsi="Arial" w:eastAsia="黑体"/>
      <w:b/>
      <w:bCs/>
      <w:kern w:val="2"/>
      <w:sz w:val="28"/>
      <w:szCs w:val="28"/>
    </w:rPr>
  </w:style>
  <w:style w:type="character" w:customStyle="1" w:styleId="39">
    <w:name w:val="标题 5 Char"/>
    <w:link w:val="6"/>
    <w:qFormat/>
    <w:uiPriority w:val="0"/>
    <w:rPr>
      <w:b/>
      <w:bCs/>
      <w:kern w:val="2"/>
      <w:sz w:val="28"/>
      <w:szCs w:val="28"/>
    </w:rPr>
  </w:style>
  <w:style w:type="character" w:customStyle="1" w:styleId="40">
    <w:name w:val="标题 6 Char"/>
    <w:link w:val="7"/>
    <w:qFormat/>
    <w:uiPriority w:val="0"/>
    <w:rPr>
      <w:rFonts w:ascii="Arial" w:hAnsi="Arial" w:eastAsia="黑体"/>
      <w:b/>
      <w:bCs/>
      <w:kern w:val="2"/>
      <w:sz w:val="24"/>
      <w:szCs w:val="24"/>
    </w:rPr>
  </w:style>
  <w:style w:type="character" w:customStyle="1" w:styleId="41">
    <w:name w:val="标题 7 Char"/>
    <w:link w:val="8"/>
    <w:qFormat/>
    <w:uiPriority w:val="0"/>
    <w:rPr>
      <w:b/>
      <w:bCs/>
      <w:kern w:val="2"/>
      <w:sz w:val="24"/>
      <w:szCs w:val="24"/>
    </w:rPr>
  </w:style>
  <w:style w:type="character" w:customStyle="1" w:styleId="42">
    <w:name w:val="标题 8 Char"/>
    <w:link w:val="9"/>
    <w:qFormat/>
    <w:uiPriority w:val="0"/>
    <w:rPr>
      <w:rFonts w:ascii="Arial" w:hAnsi="Arial" w:eastAsia="黑体"/>
      <w:kern w:val="2"/>
      <w:sz w:val="24"/>
      <w:szCs w:val="24"/>
    </w:rPr>
  </w:style>
  <w:style w:type="character" w:customStyle="1" w:styleId="43">
    <w:name w:val="标题 9 Char"/>
    <w:link w:val="10"/>
    <w:qFormat/>
    <w:uiPriority w:val="0"/>
    <w:rPr>
      <w:rFonts w:ascii="Arial" w:hAnsi="Arial" w:eastAsia="黑体"/>
      <w:kern w:val="2"/>
      <w:sz w:val="21"/>
      <w:szCs w:val="21"/>
    </w:rPr>
  </w:style>
  <w:style w:type="character" w:customStyle="1" w:styleId="44">
    <w:name w:val="页眉 Char"/>
    <w:link w:val="18"/>
    <w:qFormat/>
    <w:uiPriority w:val="99"/>
    <w:rPr>
      <w:kern w:val="2"/>
      <w:sz w:val="18"/>
      <w:szCs w:val="18"/>
    </w:rPr>
  </w:style>
  <w:style w:type="character" w:customStyle="1" w:styleId="45">
    <w:name w:val="页脚 Char"/>
    <w:link w:val="17"/>
    <w:qFormat/>
    <w:uiPriority w:val="99"/>
    <w:rPr>
      <w:rFonts w:ascii="宋体"/>
      <w:kern w:val="2"/>
      <w:sz w:val="18"/>
      <w:szCs w:val="18"/>
    </w:rPr>
  </w:style>
  <w:style w:type="character" w:customStyle="1" w:styleId="46">
    <w:name w:val="批注框文本 Char"/>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kern w:val="2"/>
      <w:sz w:val="21"/>
      <w:szCs w:val="21"/>
    </w:rPr>
  </w:style>
  <w:style w:type="character" w:customStyle="1" w:styleId="49">
    <w:name w:val="标题 Char"/>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ind w:left="567"/>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ind w:left="0"/>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ind w:left="142"/>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HTML 预设格式 Char"/>
    <w:basedOn w:val="29"/>
    <w:link w:val="25"/>
    <w:qFormat/>
    <w:uiPriority w:val="0"/>
    <w:rPr>
      <w:rFonts w:ascii="宋体" w:hAnsi="宋体" w:cs="宋体"/>
      <w:sz w:val="24"/>
      <w:szCs w:val="21"/>
    </w:rPr>
  </w:style>
  <w:style w:type="paragraph" w:customStyle="1" w:styleId="232">
    <w:name w:val="一级条标题"/>
    <w:next w:val="1"/>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3">
    <w:name w:val="二级条标题"/>
    <w:basedOn w:val="232"/>
    <w:next w:val="1"/>
    <w:qFormat/>
    <w:uiPriority w:val="0"/>
    <w:pPr>
      <w:spacing w:before="50" w:after="50"/>
      <w:ind w:left="142"/>
      <w:outlineLvl w:val="3"/>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fushunshi/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670981D0BA84FEAA9253EFF22909142"/>
        <w:style w:val=""/>
        <w:category>
          <w:name w:val="常规"/>
          <w:gallery w:val="placeholder"/>
        </w:category>
        <w:types>
          <w:type w:val="bbPlcHdr"/>
        </w:types>
        <w:behaviors>
          <w:behavior w:val="content"/>
        </w:behaviors>
        <w:description w:val=""/>
        <w:guid w:val="{9D996180-842C-4064-A0AD-955EF9F6A4C1}"/>
      </w:docPartPr>
      <w:docPartBody>
        <w:p>
          <w:pPr>
            <w:pStyle w:val="5"/>
          </w:pPr>
          <w:r>
            <w:rPr>
              <w:rStyle w:val="4"/>
              <w:rFonts w:hint="eastAsia"/>
            </w:rPr>
            <w:t>单击或点击此处输入文字。</w:t>
          </w:r>
        </w:p>
      </w:docPartBody>
    </w:docPart>
    <w:docPart>
      <w:docPartPr>
        <w:name w:val="F63F20684C45405B9A11872654A77D7E"/>
        <w:style w:val=""/>
        <w:category>
          <w:name w:val="常规"/>
          <w:gallery w:val="placeholder"/>
        </w:category>
        <w:types>
          <w:type w:val="bbPlcHdr"/>
        </w:types>
        <w:behaviors>
          <w:behavior w:val="content"/>
        </w:behaviors>
        <w:description w:val=""/>
        <w:guid w:val="{90287B6D-359D-4D0C-8576-FA0524AD8553}"/>
      </w:docPartPr>
      <w:docPartBody>
        <w:p>
          <w:pPr>
            <w:pStyle w:val="6"/>
          </w:pPr>
          <w:r>
            <w:rPr>
              <w:rStyle w:val="4"/>
              <w:rFonts w:hint="eastAsia"/>
            </w:rPr>
            <w:t>选择一项。</w:t>
          </w:r>
        </w:p>
      </w:docPartBody>
    </w:docPart>
    <w:docPart>
      <w:docPartPr>
        <w:name w:val="0AF0F8C7DE6A4A93A3D3A1C7FB9E49B8"/>
        <w:style w:val=""/>
        <w:category>
          <w:name w:val="常规"/>
          <w:gallery w:val="placeholder"/>
        </w:category>
        <w:types>
          <w:type w:val="bbPlcHdr"/>
        </w:types>
        <w:behaviors>
          <w:behavior w:val="content"/>
        </w:behaviors>
        <w:description w:val=""/>
        <w:guid w:val="{DA97675A-FC14-4312-A310-BFE92B0FB80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B5"/>
    <w:rsid w:val="003679B5"/>
    <w:rsid w:val="004031A0"/>
    <w:rsid w:val="00430331"/>
    <w:rsid w:val="004E7B21"/>
    <w:rsid w:val="008303B1"/>
    <w:rsid w:val="0087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670981D0BA84FEAA9253EFF22909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63F20684C45405B9A11872654A77D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AF0F8C7DE6A4A93A3D3A1C7FB9E49B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511</Words>
  <Characters>2918</Characters>
  <Lines>24</Lines>
  <Paragraphs>6</Paragraphs>
  <TotalTime>44</TotalTime>
  <ScaleCrop>false</ScaleCrop>
  <LinksUpToDate>false</LinksUpToDate>
  <CharactersWithSpaces>3423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2024-03-18T23:13:00Z</dcterms:created>
  <dc:creator>AutoBVT</dc:creator>
  <dc:description>&lt;config cover="true" show_menu="true" version="1.0.0" doctype="SDKXY"&gt;_x000d_
&lt;/config&gt;</dc:description>
  <cp:lastModifiedBy>fushunshi</cp:lastModifiedBy>
  <cp:lastPrinted>2020-08-31T02:00:00Z</cp:lastPrinted>
  <dcterms:modified xsi:type="dcterms:W3CDTF">2024-03-20T14:51:21Z</dcterms:modified>
  <dc:title>地方标准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2052-11.8.2.10125</vt:lpwstr>
  </property>
  <property fmtid="{D5CDD505-2E9C-101B-9397-08002B2CF9AE}" pid="16" name="ICV">
    <vt:lpwstr>A7718859F1084D139C6BBDDE64F08648_12</vt:lpwstr>
  </property>
</Properties>
</file>