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1458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7373E11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F786A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第二十四届中国专利奖优秀奖获奖项目</w:t>
      </w: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  <w:t>拟奖补名单　 </w:t>
      </w:r>
    </w:p>
    <w:tbl>
      <w:tblPr>
        <w:tblStyle w:val="3"/>
        <w:tblpPr w:leftFromText="180" w:rightFromText="180" w:vertAnchor="page" w:horzAnchor="page" w:tblpX="1477" w:tblpY="3762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54"/>
        <w:gridCol w:w="2552"/>
        <w:gridCol w:w="2301"/>
        <w:gridCol w:w="1238"/>
      </w:tblGrid>
      <w:tr w14:paraId="421D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0" w:type="dxa"/>
            <w:noWrap w:val="0"/>
            <w:vAlign w:val="center"/>
          </w:tcPr>
          <w:p w14:paraId="63DD25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54" w:type="dxa"/>
            <w:noWrap w:val="0"/>
            <w:vAlign w:val="center"/>
          </w:tcPr>
          <w:p w14:paraId="33D7E7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专利号</w:t>
            </w:r>
          </w:p>
        </w:tc>
        <w:tc>
          <w:tcPr>
            <w:tcW w:w="2552" w:type="dxa"/>
            <w:noWrap w:val="0"/>
            <w:vAlign w:val="center"/>
          </w:tcPr>
          <w:p w14:paraId="7EBC31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专利名称</w:t>
            </w:r>
          </w:p>
        </w:tc>
        <w:tc>
          <w:tcPr>
            <w:tcW w:w="2301" w:type="dxa"/>
            <w:noWrap w:val="0"/>
            <w:vAlign w:val="center"/>
          </w:tcPr>
          <w:p w14:paraId="1228BF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专利权人</w:t>
            </w:r>
          </w:p>
        </w:tc>
        <w:tc>
          <w:tcPr>
            <w:tcW w:w="1238" w:type="dxa"/>
            <w:noWrap w:val="0"/>
            <w:vAlign w:val="center"/>
          </w:tcPr>
          <w:p w14:paraId="33F466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0D55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" w:type="dxa"/>
            <w:noWrap w:val="0"/>
            <w:vAlign w:val="center"/>
          </w:tcPr>
          <w:p w14:paraId="44EEE2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4" w:type="dxa"/>
            <w:noWrap w:val="0"/>
            <w:vAlign w:val="center"/>
          </w:tcPr>
          <w:p w14:paraId="0ACB6D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ZL201910638102.9</w:t>
            </w:r>
          </w:p>
        </w:tc>
        <w:tc>
          <w:tcPr>
            <w:tcW w:w="2552" w:type="dxa"/>
            <w:noWrap w:val="0"/>
            <w:vAlign w:val="center"/>
          </w:tcPr>
          <w:p w14:paraId="07C008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输油管道漏点的定位方法及装置</w:t>
            </w:r>
          </w:p>
        </w:tc>
        <w:tc>
          <w:tcPr>
            <w:tcW w:w="2301" w:type="dxa"/>
            <w:noWrap w:val="0"/>
            <w:vAlign w:val="center"/>
          </w:tcPr>
          <w:p w14:paraId="656F8E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辽宁石油化工大学、沈阳贝海瀛科技有限公司</w:t>
            </w:r>
          </w:p>
        </w:tc>
        <w:tc>
          <w:tcPr>
            <w:tcW w:w="1238" w:type="dxa"/>
            <w:noWrap w:val="0"/>
            <w:vAlign w:val="center"/>
          </w:tcPr>
          <w:p w14:paraId="222D96E8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265BE2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9DC3B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9745C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1944D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729A6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1A7EB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9EE1C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A4C74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01DEE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E895A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C401D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F8C4F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B6BE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253B4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2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662"/>
        <w:gridCol w:w="4296"/>
        <w:gridCol w:w="939"/>
      </w:tblGrid>
      <w:tr w14:paraId="7CB6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7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抚顺市 2023年被认定的国家知识产权示范企业名单</w:t>
            </w:r>
          </w:p>
        </w:tc>
      </w:tr>
      <w:tr w14:paraId="03DA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开展工作类型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</w:t>
            </w:r>
          </w:p>
        </w:tc>
      </w:tr>
      <w:tr w14:paraId="7E76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抚顺天成环保科技有限公司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5EB4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抚顺齐隆化工有限公司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4EAC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抚顺东联安信化学有限公司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1187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B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 每家奖励10万元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7D4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4BD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746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1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9BB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5A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BF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58B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5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抚顺市 2023年被认定的国家知识产权优势企业名单</w:t>
            </w:r>
          </w:p>
        </w:tc>
      </w:tr>
      <w:tr w14:paraId="2318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开展工作类型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</w:t>
            </w:r>
          </w:p>
        </w:tc>
      </w:tr>
      <w:tr w14:paraId="3BD3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1984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辽宁金易化工有限公司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7298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抚顺市龙凤化工厂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22C7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抚顺华兴石油化工有限公司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6DF0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抚顺市鑫龙化工有限公司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29EB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辽宁润裕精细化工有限公司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7F63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中国有色集团抚顺红透山矿业有限公司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7E37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辽宁洁花环保科技装备有限公司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5903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抚顺隆烨化工南杂木有限公司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213F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抚顺隆烨化工有限公司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05EA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抚顺佳业机械制造有限公司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  <w:tr w14:paraId="613C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新申报优势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辽宁抚挖重工机械股份有限公司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</w:tr>
    </w:tbl>
    <w:p w14:paraId="007230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E0925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F0CD4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DA840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D365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7F6D8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6E56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F0C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925808C">
      <w:pPr>
        <w:ind w:left="1278" w:leftChars="304" w:hanging="640" w:hangingChars="2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</w:pPr>
    </w:p>
    <w:p w14:paraId="74F13573">
      <w:pPr>
        <w:ind w:left="1278" w:leftChars="304" w:hanging="640" w:hangingChars="2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《企业知识产权管理规范》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国标准贯标</w:t>
      </w: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  <w:t>认证</w:t>
      </w:r>
    </w:p>
    <w:p w14:paraId="335ABF12">
      <w:pPr>
        <w:ind w:left="1277" w:leftChars="608" w:firstLine="1920" w:firstLineChars="6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  <w:t>拟奖补名单　</w:t>
      </w:r>
    </w:p>
    <w:p w14:paraId="416FCA60">
      <w:pPr>
        <w:ind w:left="1277" w:leftChars="608" w:firstLine="1920" w:firstLineChars="6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</w:pPr>
    </w:p>
    <w:p w14:paraId="6F122D4E">
      <w:pPr>
        <w:ind w:left="1277" w:leftChars="608" w:firstLine="1920" w:firstLineChars="6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</w:pPr>
    </w:p>
    <w:p w14:paraId="5E704717">
      <w:pPr>
        <w:ind w:left="1277" w:leftChars="608" w:firstLine="1920" w:firstLineChars="600"/>
        <w:rPr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  <w:shd w:val="clear" w:color="auto" w:fill="FFFFFF"/>
        </w:rPr>
      </w:pPr>
    </w:p>
    <w:p w14:paraId="72B4D018">
      <w:pPr>
        <w:numPr>
          <w:ilvl w:val="0"/>
          <w:numId w:val="1"/>
        </w:numPr>
        <w:ind w:left="958" w:leftChars="456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抚顺石化隆发化工制造有限公司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辽宁道博精细化学品生产有限公司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抚顺茂百特生态环保科技有限公司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抚顺华兴石油化工有限公司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辽宁森源化工股份有限公司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10895B4F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5CC77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787825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778F3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86E6E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046B8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BAE14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D0662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63D9E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965E7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5C409C4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商标许可使用备案企业名单</w:t>
      </w:r>
    </w:p>
    <w:p w14:paraId="46DA037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6660"/>
      </w:tblGrid>
      <w:tr w14:paraId="6C04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7191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清原满族自治县隆鑫中药材种植专业合作社</w:t>
            </w:r>
          </w:p>
        </w:tc>
      </w:tr>
      <w:tr w14:paraId="5869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清原满族自治县龙盛中药材加工有限公司</w:t>
            </w:r>
          </w:p>
        </w:tc>
      </w:tr>
      <w:tr w14:paraId="3E79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满族自治县振平香菇种植专业合作社</w:t>
            </w:r>
          </w:p>
        </w:tc>
      </w:tr>
      <w:tr w14:paraId="7F49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抚顺明芳农业科技发展有限公司</w:t>
            </w:r>
          </w:p>
        </w:tc>
      </w:tr>
    </w:tbl>
    <w:p w14:paraId="72F84B6D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0957A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68FB"/>
    <w:multiLevelType w:val="singleLevel"/>
    <w:tmpl w:val="F7F66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jMyZTZhZmJjOGZiYTgyMzU0M2I5NTRiYTA1ZWEifQ=="/>
  </w:docVars>
  <w:rsids>
    <w:rsidRoot w:val="61C059D1"/>
    <w:rsid w:val="61C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2024-08-15T07:02:00Z</dcterms:created>
  <dc:creator>小叮当</dc:creator>
  <cp:lastModifiedBy>小叮当</cp:lastModifiedBy>
  <dcterms:modified xsi:type="dcterms:W3CDTF">2024-08-15T07:02:22Z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7D2EF4BA5B2F4D76B4F0CFB90C4DE265_11</vt:lpwstr>
  </property>
</Properties>
</file>